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5F5F5"/>
        <w:tblCellMar>
          <w:left w:w="0" w:type="dxa"/>
          <w:right w:w="0" w:type="dxa"/>
        </w:tblCellMar>
        <w:tblLook w:val="04A0" w:firstRow="1" w:lastRow="0" w:firstColumn="1" w:lastColumn="0" w:noHBand="0" w:noVBand="1"/>
      </w:tblPr>
      <w:tblGrid>
        <w:gridCol w:w="7129"/>
        <w:gridCol w:w="7129"/>
      </w:tblGrid>
      <w:tr w:rsidR="006C0583" w:rsidRPr="006C0583">
        <w:trPr>
          <w:trHeight w:val="225"/>
          <w:tblCellSpacing w:w="0" w:type="dxa"/>
        </w:trPr>
        <w:tc>
          <w:tcPr>
            <w:tcW w:w="0" w:type="auto"/>
            <w:gridSpan w:val="2"/>
            <w:shd w:val="clear" w:color="auto" w:fill="auto"/>
            <w:tcMar>
              <w:top w:w="0" w:type="dxa"/>
              <w:left w:w="150" w:type="dxa"/>
              <w:bottom w:w="0" w:type="dxa"/>
              <w:right w:w="150" w:type="dxa"/>
            </w:tcMar>
            <w:vAlign w:val="center"/>
            <w:hideMark/>
          </w:tcPr>
          <w:p w:rsidR="006C0583" w:rsidRPr="006C0583" w:rsidRDefault="006C0583" w:rsidP="006C0583">
            <w:pPr>
              <w:spacing w:after="0" w:line="480" w:lineRule="auto"/>
              <w:jc w:val="center"/>
              <w:rPr>
                <w:rFonts w:ascii="Verdana" w:eastAsia="Times New Roman" w:hAnsi="Verdana" w:cs="Times New Roman"/>
                <w:b/>
                <w:bCs/>
                <w:sz w:val="20"/>
                <w:szCs w:val="15"/>
              </w:rPr>
            </w:pPr>
            <w:r w:rsidRPr="006C0583">
              <w:rPr>
                <w:rFonts w:ascii="Verdana" w:eastAsia="Times New Roman" w:hAnsi="Verdana" w:cs="Times New Roman"/>
                <w:b/>
                <w:bCs/>
                <w:sz w:val="20"/>
                <w:szCs w:val="15"/>
              </w:rPr>
              <w:t>QLD/CQR199645/15 - Regional Community Education Counsellor (Identified), Central Queensland Region</w:t>
            </w:r>
          </w:p>
        </w:tc>
      </w:tr>
      <w:tr w:rsidR="006C0583" w:rsidRPr="006C0583">
        <w:trPr>
          <w:trHeight w:val="15"/>
          <w:tblCellSpacing w:w="0" w:type="dxa"/>
        </w:trPr>
        <w:tc>
          <w:tcPr>
            <w:tcW w:w="0" w:type="auto"/>
            <w:shd w:val="clear" w:color="auto" w:fill="F5F5F5"/>
            <w:tcMar>
              <w:top w:w="0" w:type="dxa"/>
              <w:left w:w="60" w:type="dxa"/>
              <w:bottom w:w="0" w:type="dxa"/>
              <w:right w:w="0" w:type="dxa"/>
            </w:tcMar>
            <w:hideMark/>
          </w:tcPr>
          <w:p w:rsidR="006C0583" w:rsidRPr="006C0583" w:rsidRDefault="006C0583" w:rsidP="006C0583">
            <w:pPr>
              <w:spacing w:after="0" w:line="15" w:lineRule="atLeast"/>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8255"/>
                  <wp:effectExtent l="0" t="0" r="0" b="0"/>
                  <wp:docPr id="5" name="Picture 5" descr="https://smartjobs.govnet.qld.gov.a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jobs.govnet.qld.gov.au/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F5F5F5"/>
            <w:vAlign w:val="center"/>
            <w:hideMark/>
          </w:tcPr>
          <w:p w:rsidR="006C0583" w:rsidRPr="006C0583" w:rsidRDefault="006C0583" w:rsidP="006C0583">
            <w:pPr>
              <w:spacing w:after="0" w:line="240" w:lineRule="auto"/>
              <w:rPr>
                <w:rFonts w:ascii="Times New Roman" w:eastAsia="Times New Roman" w:hAnsi="Times New Roman" w:cs="Times New Roman"/>
                <w:sz w:val="20"/>
                <w:szCs w:val="20"/>
              </w:rPr>
            </w:pPr>
          </w:p>
        </w:tc>
      </w:tr>
      <w:tr w:rsidR="006C0583" w:rsidRPr="006C0583">
        <w:trPr>
          <w:tblCellSpacing w:w="0" w:type="dxa"/>
        </w:trPr>
        <w:tc>
          <w:tcPr>
            <w:tcW w:w="2500" w:type="pct"/>
            <w:shd w:val="clear" w:color="auto" w:fill="F5F5F5"/>
            <w:tcMar>
              <w:top w:w="45" w:type="dxa"/>
              <w:left w:w="60" w:type="dxa"/>
              <w:bottom w:w="45" w:type="dxa"/>
              <w:right w:w="45" w:type="dxa"/>
            </w:tcMar>
            <w:hideMark/>
          </w:tcPr>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107"/>
              <w:gridCol w:w="4917"/>
            </w:tblGrid>
            <w:tr w:rsidR="006C0583" w:rsidRPr="006C0583">
              <w:trPr>
                <w:tblCellSpacing w:w="0" w:type="dxa"/>
              </w:trPr>
              <w:tc>
                <w:tcPr>
                  <w:tcW w:w="150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Work Location:</w:t>
                  </w:r>
                  <w:r w:rsidRPr="006C0583">
                    <w:rPr>
                      <w:rFonts w:ascii="Verdana" w:eastAsia="Times New Roman" w:hAnsi="Verdana" w:cs="Times New Roman"/>
                      <w:color w:val="000000"/>
                      <w:sz w:val="14"/>
                      <w:szCs w:val="14"/>
                    </w:rPr>
                    <w:t xml:space="preserve"> </w:t>
                  </w:r>
                </w:p>
              </w:tc>
              <w:tc>
                <w:tcPr>
                  <w:tcW w:w="350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Central Queensland Region, State Schools Division</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Category:</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Education &amp; Training</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Classification:</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CEC4 </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 xml:space="preserve">Salary per Annum: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75372 to 81868</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 xml:space="preserve">Salary per Fortnight: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2889.00 to 3138.00</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 xml:space="preserve">Salary Other: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 xml:space="preserve">Total Remuneration: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 </w:t>
                  </w:r>
                </w:p>
              </w:tc>
            </w:tr>
          </w:tbl>
          <w:p w:rsidR="006C0583" w:rsidRPr="006C0583" w:rsidRDefault="006C0583" w:rsidP="006C0583">
            <w:pPr>
              <w:spacing w:after="0" w:line="240" w:lineRule="auto"/>
              <w:rPr>
                <w:rFonts w:ascii="Verdana" w:eastAsia="Times New Roman" w:hAnsi="Verdana" w:cs="Times New Roman"/>
                <w:color w:val="000000"/>
                <w:sz w:val="14"/>
                <w:szCs w:val="14"/>
              </w:rPr>
            </w:pPr>
          </w:p>
        </w:tc>
        <w:tc>
          <w:tcPr>
            <w:tcW w:w="2500" w:type="pct"/>
            <w:shd w:val="clear" w:color="auto" w:fill="F5F5F5"/>
            <w:tcMar>
              <w:top w:w="45" w:type="dxa"/>
              <w:left w:w="60" w:type="dxa"/>
              <w:bottom w:w="45" w:type="dxa"/>
              <w:right w:w="45" w:type="dxa"/>
            </w:tcMar>
            <w:hideMark/>
          </w:tcPr>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107"/>
              <w:gridCol w:w="4917"/>
            </w:tblGrid>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Location:</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Central and South West Qld </w:t>
                  </w:r>
                </w:p>
              </w:tc>
            </w:tr>
            <w:tr w:rsidR="006C0583" w:rsidRPr="006C0583">
              <w:trPr>
                <w:tblCellSpacing w:w="0" w:type="dxa"/>
              </w:trPr>
              <w:tc>
                <w:tcPr>
                  <w:tcW w:w="150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Job Type:</w:t>
                  </w:r>
                </w:p>
              </w:tc>
              <w:tc>
                <w:tcPr>
                  <w:tcW w:w="350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Temporary Full-time </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Planned Close Date:</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09-Dec-2015 </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Posted by:</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Emilie </w:t>
                  </w:r>
                  <w:proofErr w:type="spellStart"/>
                  <w:r w:rsidRPr="006C0583">
                    <w:rPr>
                      <w:rFonts w:ascii="Verdana" w:eastAsia="Times New Roman" w:hAnsi="Verdana" w:cs="Times New Roman"/>
                      <w:color w:val="000000"/>
                      <w:sz w:val="14"/>
                      <w:szCs w:val="14"/>
                    </w:rPr>
                    <w:t>Mcmullin</w:t>
                  </w:r>
                  <w:proofErr w:type="spellEnd"/>
                  <w:r w:rsidRPr="006C0583">
                    <w:rPr>
                      <w:rFonts w:ascii="Verdana" w:eastAsia="Times New Roman" w:hAnsi="Verdana" w:cs="Times New Roman"/>
                      <w:color w:val="000000"/>
                      <w:sz w:val="14"/>
                      <w:szCs w:val="14"/>
                    </w:rPr>
                    <w:t xml:space="preserve"> </w:t>
                  </w: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Contact Name:</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David </w:t>
                  </w:r>
                  <w:proofErr w:type="spellStart"/>
                  <w:r w:rsidRPr="006C0583">
                    <w:rPr>
                      <w:rFonts w:ascii="Verdana" w:eastAsia="Times New Roman" w:hAnsi="Verdana" w:cs="Times New Roman"/>
                      <w:color w:val="000000"/>
                      <w:sz w:val="14"/>
                      <w:szCs w:val="14"/>
                    </w:rPr>
                    <w:t>Eborn</w:t>
                  </w:r>
                  <w:proofErr w:type="spellEnd"/>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Contact Phone / Email / Fax:</w:t>
                  </w:r>
                  <w:r w:rsidRPr="006C0583">
                    <w:rPr>
                      <w:rFonts w:ascii="Verdana" w:eastAsia="Times New Roman" w:hAnsi="Verdana" w:cs="Times New Roman"/>
                      <w:color w:val="000000"/>
                      <w:sz w:val="14"/>
                      <w:szCs w:val="14"/>
                    </w:rPr>
                    <w:t xml:space="preserve">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4977 7014</w:t>
                  </w:r>
                </w:p>
              </w:tc>
            </w:tr>
          </w:tbl>
          <w:p w:rsidR="006C0583" w:rsidRPr="006C0583" w:rsidRDefault="006C0583" w:rsidP="006C0583">
            <w:pPr>
              <w:spacing w:after="0" w:line="240" w:lineRule="auto"/>
              <w:rPr>
                <w:rFonts w:ascii="Verdana" w:eastAsia="Times New Roman" w:hAnsi="Verdana" w:cs="Times New Roman"/>
                <w:color w:val="000000"/>
                <w:sz w:val="14"/>
                <w:szCs w:val="14"/>
              </w:rPr>
            </w:pPr>
          </w:p>
        </w:tc>
      </w:tr>
      <w:tr w:rsidR="006C0583" w:rsidRPr="006C0583">
        <w:trPr>
          <w:tblCellSpacing w:w="0" w:type="dxa"/>
        </w:trPr>
        <w:tc>
          <w:tcPr>
            <w:tcW w:w="0" w:type="auto"/>
            <w:gridSpan w:val="2"/>
            <w:shd w:val="clear" w:color="auto" w:fill="F5F5F5"/>
            <w:tcMar>
              <w:top w:w="0" w:type="dxa"/>
              <w:left w:w="60" w:type="dxa"/>
              <w:bottom w:w="0" w:type="dxa"/>
              <w:right w:w="0" w:type="dxa"/>
            </w:tcMa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14198"/>
            </w:tblGrid>
            <w:tr w:rsidR="006C0583" w:rsidRPr="006C0583">
              <w:trPr>
                <w:trHeight w:val="15"/>
                <w:tblCellSpacing w:w="0" w:type="dxa"/>
              </w:trPr>
              <w:tc>
                <w:tcPr>
                  <w:tcW w:w="0" w:type="auto"/>
                  <w:shd w:val="clear" w:color="auto" w:fill="F5F5F5"/>
                  <w:tcMar>
                    <w:top w:w="0" w:type="dxa"/>
                    <w:left w:w="60" w:type="dxa"/>
                    <w:bottom w:w="0" w:type="dxa"/>
                    <w:right w:w="0" w:type="dxa"/>
                  </w:tcMar>
                  <w:hideMark/>
                </w:tcPr>
                <w:p w:rsidR="006C0583" w:rsidRPr="006C0583" w:rsidRDefault="006C0583" w:rsidP="006C0583">
                  <w:pPr>
                    <w:spacing w:after="0" w:line="15" w:lineRule="atLeast"/>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8255"/>
                        <wp:effectExtent l="0" t="0" r="0" b="0"/>
                        <wp:docPr id="4" name="Picture 4" descr="https://smartjobs.govnet.qld.gov.au/standard/images/nav/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jobs.govnet.qld.gov.au/standard/images/nav/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C0583" w:rsidRPr="006C0583">
              <w:trPr>
                <w:trHeight w:val="270"/>
                <w:tblCellSpacing w:w="0" w:type="dxa"/>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Pr>
                      <w:rFonts w:ascii="Verdana" w:eastAsia="Times New Roman" w:hAnsi="Verdana" w:cs="Times New Roman"/>
                      <w:b/>
                      <w:bCs/>
                      <w:noProof/>
                      <w:color w:val="000000"/>
                      <w:sz w:val="14"/>
                      <w:szCs w:val="14"/>
                    </w:rPr>
                    <w:drawing>
                      <wp:inline distT="0" distB="0" distL="0" distR="0">
                        <wp:extent cx="40005" cy="8255"/>
                        <wp:effectExtent l="0" t="0" r="0" b="0"/>
                        <wp:docPr id="3" name="Picture 3" descr="https://smartjobs.govnet.qld.gov.au/standard/images/nav/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artjobs.govnet.qld.gov.au/standard/images/nav/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 cy="8255"/>
                                </a:xfrm>
                                <a:prstGeom prst="rect">
                                  <a:avLst/>
                                </a:prstGeom>
                                <a:noFill/>
                                <a:ln>
                                  <a:noFill/>
                                </a:ln>
                              </pic:spPr>
                            </pic:pic>
                          </a:graphicData>
                        </a:graphic>
                      </wp:inline>
                    </w:drawing>
                  </w:r>
                  <w:r w:rsidRPr="006C0583">
                    <w:rPr>
                      <w:rFonts w:ascii="Verdana" w:eastAsia="Times New Roman" w:hAnsi="Verdana" w:cs="Times New Roman"/>
                      <w:b/>
                      <w:bCs/>
                      <w:color w:val="000000"/>
                      <w:sz w:val="14"/>
                      <w:szCs w:val="14"/>
                    </w:rPr>
                    <w:t>Online Media - Job Ad Description</w:t>
                  </w:r>
                </w:p>
              </w:tc>
            </w:tr>
            <w:tr w:rsidR="006C0583" w:rsidRPr="006C0583">
              <w:trPr>
                <w:trHeight w:val="15"/>
                <w:tblCellSpacing w:w="0" w:type="dxa"/>
              </w:trPr>
              <w:tc>
                <w:tcPr>
                  <w:tcW w:w="0" w:type="auto"/>
                  <w:shd w:val="clear" w:color="auto" w:fill="F5F5F5"/>
                  <w:tcMar>
                    <w:top w:w="0" w:type="dxa"/>
                    <w:left w:w="60" w:type="dxa"/>
                    <w:bottom w:w="0" w:type="dxa"/>
                    <w:right w:w="0" w:type="dxa"/>
                  </w:tcMar>
                  <w:hideMark/>
                </w:tcPr>
                <w:p w:rsidR="006C0583" w:rsidRPr="006C0583" w:rsidRDefault="006C0583" w:rsidP="006C0583">
                  <w:pPr>
                    <w:spacing w:after="0" w:line="15" w:lineRule="atLeast"/>
                    <w:rPr>
                      <w:rFonts w:ascii="Verdana" w:eastAsia="Times New Roman" w:hAnsi="Verdana" w:cs="Times New Roman"/>
                      <w:color w:val="000000"/>
                      <w:sz w:val="14"/>
                      <w:szCs w:val="14"/>
                    </w:rPr>
                  </w:pPr>
                  <w:r>
                    <w:rPr>
                      <w:rFonts w:ascii="Verdana" w:eastAsia="Times New Roman" w:hAnsi="Verdana" w:cs="Times New Roman"/>
                      <w:noProof/>
                      <w:color w:val="000000"/>
                      <w:sz w:val="14"/>
                      <w:szCs w:val="14"/>
                    </w:rPr>
                    <w:drawing>
                      <wp:inline distT="0" distB="0" distL="0" distR="0">
                        <wp:extent cx="8255" cy="8255"/>
                        <wp:effectExtent l="0" t="0" r="0" b="0"/>
                        <wp:docPr id="2" name="Picture 2" descr="https://smartjobs.govnet.qld.gov.au/standard/images/nav/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artjobs.govnet.qld.gov.au/standard/images/nav/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C0583" w:rsidRPr="006C0583">
              <w:trPr>
                <w:tblCellSpacing w:w="0" w:type="dxa"/>
              </w:trPr>
              <w:tc>
                <w:tcPr>
                  <w:tcW w:w="0" w:type="auto"/>
                  <w:shd w:val="clear" w:color="auto" w:fill="F5F5F5"/>
                  <w:tcMar>
                    <w:top w:w="0" w:type="dxa"/>
                    <w:left w:w="60" w:type="dxa"/>
                    <w:bottom w:w="0" w:type="dxa"/>
                    <w:right w:w="0" w:type="dxa"/>
                  </w:tcMar>
                  <w:hideMark/>
                </w:tcPr>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121"/>
                    <w:gridCol w:w="12017"/>
                  </w:tblGrid>
                  <w:tr w:rsidR="006C0583" w:rsidRPr="006C0583">
                    <w:trPr>
                      <w:tblCellSpacing w:w="0" w:type="dxa"/>
                    </w:trPr>
                    <w:tc>
                      <w:tcPr>
                        <w:tcW w:w="75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Summary:</w:t>
                        </w:r>
                        <w:r w:rsidRPr="006C0583">
                          <w:rPr>
                            <w:rFonts w:ascii="Verdana" w:eastAsia="Times New Roman" w:hAnsi="Verdana" w:cs="Times New Roman"/>
                            <w:color w:val="000000"/>
                            <w:sz w:val="14"/>
                            <w:szCs w:val="14"/>
                          </w:rPr>
                          <w:t xml:space="preserve"> </w:t>
                        </w:r>
                      </w:p>
                    </w:tc>
                    <w:tc>
                      <w:tcPr>
                        <w:tcW w:w="4250" w:type="pct"/>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As the Regional Community Education Counsellor (Identified) you will: • Provide educational counselling and support services within specific secondary school/s to ensure that the best possible services are available to Aboriginal and Torres Strait Islander secondary students and communities. This may include individual and group support to students in the areas of personal, academic and social skills and behaviour management. • Provide cross cultural awareness training to the broader school community in order to enhance understanding and empathy for the educational and related social needs of Aboriginal and Torres Strait Islander secondary students. </w:t>
                        </w:r>
                      </w:p>
                    </w:tc>
                  </w:tr>
                  <w:tr w:rsidR="006C0583" w:rsidRPr="006C0583">
                    <w:trPr>
                      <w:tblCellSpacing w:w="0" w:type="dxa"/>
                    </w:trPr>
                    <w:tc>
                      <w:tcPr>
                        <w:tcW w:w="0" w:type="auto"/>
                        <w:shd w:val="clear" w:color="auto" w:fill="F5F5F5"/>
                        <w:tcMar>
                          <w:top w:w="45" w:type="dxa"/>
                          <w:left w:w="60" w:type="dxa"/>
                          <w:bottom w:w="45" w:type="dxa"/>
                          <w:right w:w="45"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Online Job Ad:</w:t>
                        </w:r>
                      </w:p>
                    </w:tc>
                    <w:tc>
                      <w:tcPr>
                        <w:tcW w:w="0" w:type="auto"/>
                        <w:shd w:val="clear" w:color="auto" w:fill="F5F5F5"/>
                        <w:tcMar>
                          <w:top w:w="45" w:type="dxa"/>
                          <w:left w:w="60" w:type="dxa"/>
                          <w:bottom w:w="45" w:type="dxa"/>
                          <w:right w:w="45" w:type="dxa"/>
                        </w:tcMar>
                        <w:hideMark/>
                      </w:tcPr>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You will have responsibility for leading the following activities and undertaking the following key tasks:  </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Develop and provide support service programs for school/s that will assist in encouraging the educational participation of Aboriginal and Torres Strait Islander secondary students. Such activities will include state and commonwealth funded school based programs.</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Establish and maintain links with external bodies and support services to meet the needs of Aboriginal and Torres Strait Islander secondary students.</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Manage the provision of educational counselling and support services.</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Provision of policies, operations and services advice to regional senior management.</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Plan and coordinate development programs and education and training activities.</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Development of activities which promote productive partnerships between individual and group members of the regional educational community</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Coordinate, monitor and evaluate state and commonwealth funded regional programs and leading and/or participating in regional, school and community based teams.</w:t>
                        </w:r>
                      </w:p>
                      <w:p w:rsidR="006C0583" w:rsidRPr="006C0583" w:rsidRDefault="006C0583" w:rsidP="006C0583">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Provide professional supervision of Community Education Counsellors in a school environment.</w:t>
                        </w:r>
                      </w:p>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A mandatory requirement of this role is</w:t>
                        </w:r>
                        <w:r w:rsidRPr="006C0583">
                          <w:rPr>
                            <w:rFonts w:ascii="Verdana" w:eastAsia="Times New Roman" w:hAnsi="Verdana" w:cs="Times New Roman"/>
                            <w:color w:val="000000"/>
                            <w:sz w:val="14"/>
                            <w:szCs w:val="14"/>
                          </w:rPr>
                          <w:t>:</w:t>
                        </w:r>
                      </w:p>
                      <w:p w:rsidR="006C0583" w:rsidRPr="006C0583" w:rsidRDefault="006C0583" w:rsidP="006C0583">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For this position, it is a genuine occupational requirement that it be filled by an Aboriginal person or a Torres Strait Islander person as set out in Section 7 of the </w:t>
                        </w:r>
                        <w:proofErr w:type="spellStart"/>
                        <w:r w:rsidRPr="006C0583">
                          <w:rPr>
                            <w:rFonts w:ascii="Verdana" w:eastAsia="Times New Roman" w:hAnsi="Verdana" w:cs="Times New Roman"/>
                            <w:i/>
                            <w:iCs/>
                            <w:color w:val="000000"/>
                            <w:sz w:val="14"/>
                            <w:szCs w:val="14"/>
                          </w:rPr>
                          <w:t>Anti Discrimination</w:t>
                        </w:r>
                        <w:proofErr w:type="spellEnd"/>
                        <w:r w:rsidRPr="006C0583">
                          <w:rPr>
                            <w:rFonts w:ascii="Verdana" w:eastAsia="Times New Roman" w:hAnsi="Verdana" w:cs="Times New Roman"/>
                            <w:i/>
                            <w:iCs/>
                            <w:color w:val="000000"/>
                            <w:sz w:val="14"/>
                            <w:szCs w:val="14"/>
                          </w:rPr>
                          <w:t xml:space="preserve"> Act 1991 </w:t>
                        </w:r>
                        <w:r w:rsidRPr="006C0583">
                          <w:rPr>
                            <w:rFonts w:ascii="Verdana" w:eastAsia="Times New Roman" w:hAnsi="Verdana" w:cs="Times New Roman"/>
                            <w:color w:val="000000"/>
                            <w:sz w:val="14"/>
                            <w:szCs w:val="14"/>
                          </w:rPr>
                          <w:t>for the purposes contained in Section 25 of that Act.</w:t>
                        </w:r>
                      </w:p>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Applicants are to submit a brief resume; contact details for 2 referees (one of whom should be your current supervisor); and a maximum 2 page written response outlining your suitability for the role referring to the key capabilities under “How you will be assessed”.</w:t>
                        </w:r>
                      </w:p>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lastRenderedPageBreak/>
                          <w:t>Applications remain current for 12 months from the closing date and may be considered for appointment to identical or similar vacancies within the Department.</w:t>
                        </w:r>
                      </w:p>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Applications from recruitment agencies will not be accepted.</w:t>
                        </w:r>
                      </w:p>
                      <w:p w:rsidR="006C0583" w:rsidRPr="006C0583" w:rsidRDefault="006C0583" w:rsidP="006C0583">
                        <w:pPr>
                          <w:spacing w:before="100" w:beforeAutospacing="1" w:after="100" w:afterAutospacing="1"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Employees Requiring Placement will be considered on merit.</w:t>
                        </w:r>
                      </w:p>
                    </w:tc>
                  </w:tr>
                  <w:tr w:rsidR="006C0583" w:rsidRPr="006C0583">
                    <w:trPr>
                      <w:tblCellSpacing w:w="0" w:type="dxa"/>
                    </w:trPr>
                    <w:tc>
                      <w:tcPr>
                        <w:tcW w:w="0" w:type="auto"/>
                        <w:shd w:val="clear" w:color="auto" w:fill="F5F5F5"/>
                        <w:tcMar>
                          <w:top w:w="45" w:type="dxa"/>
                          <w:left w:w="60" w:type="dxa"/>
                          <w:bottom w:w="45" w:type="dxa"/>
                          <w:right w:w="45"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lastRenderedPageBreak/>
                          <w:t> </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p>
                    </w:tc>
                  </w:tr>
                  <w:tr w:rsidR="006C0583" w:rsidRPr="006C0583">
                    <w:trPr>
                      <w:tblCellSpacing w:w="0" w:type="dxa"/>
                    </w:trPr>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b/>
                            <w:bCs/>
                            <w:color w:val="000000"/>
                            <w:sz w:val="14"/>
                            <w:szCs w:val="14"/>
                          </w:rPr>
                          <w:t>Further Info:</w:t>
                        </w:r>
                      </w:p>
                    </w:tc>
                    <w:tc>
                      <w:tcPr>
                        <w:tcW w:w="0" w:type="auto"/>
                        <w:shd w:val="clear" w:color="auto" w:fill="F5F5F5"/>
                        <w:tcMar>
                          <w:top w:w="45" w:type="dxa"/>
                          <w:left w:w="60" w:type="dxa"/>
                          <w:bottom w:w="45" w:type="dxa"/>
                          <w:right w:w="45" w:type="dxa"/>
                        </w:tcMa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For a full list of the position responsibilities and mandatory requirements, please ensure you download the attached Role Description and Applicant Information Package and follow the instructions. </w:t>
                        </w:r>
                      </w:p>
                    </w:tc>
                  </w:tr>
                </w:tbl>
                <w:p w:rsidR="006C0583" w:rsidRPr="006C0583" w:rsidRDefault="006C0583" w:rsidP="006C0583">
                  <w:pPr>
                    <w:spacing w:after="0" w:line="240" w:lineRule="auto"/>
                    <w:rPr>
                      <w:rFonts w:ascii="Verdana" w:eastAsia="Times New Roman" w:hAnsi="Verdana" w:cs="Times New Roman"/>
                      <w:color w:val="000000"/>
                      <w:sz w:val="14"/>
                      <w:szCs w:val="14"/>
                    </w:rPr>
                  </w:pPr>
                </w:p>
              </w:tc>
            </w:tr>
          </w:tbl>
          <w:p w:rsidR="006C0583" w:rsidRPr="006C0583" w:rsidRDefault="006C0583" w:rsidP="006C0583">
            <w:pPr>
              <w:spacing w:after="0" w:line="240" w:lineRule="auto"/>
              <w:rPr>
                <w:rFonts w:ascii="Verdana" w:eastAsia="Times New Roman" w:hAnsi="Verdana" w:cs="Times New Roman"/>
                <w:color w:val="000000"/>
                <w:sz w:val="14"/>
                <w:szCs w:val="14"/>
              </w:rPr>
            </w:pPr>
          </w:p>
        </w:tc>
      </w:tr>
    </w:tbl>
    <w:p w:rsidR="00C86F91" w:rsidRDefault="006C0583"/>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14018"/>
      </w:tblGrid>
      <w:tr w:rsidR="006C0583" w:rsidRPr="006C0583" w:rsidTr="006C0583">
        <w:trPr>
          <w:tblCellSpacing w:w="0" w:type="dxa"/>
          <w:jc w:val="center"/>
        </w:trPr>
        <w:tc>
          <w:tcPr>
            <w:tcW w:w="14018" w:type="dxa"/>
            <w:shd w:val="clear" w:color="auto" w:fill="F5F5F5"/>
            <w:tcMar>
              <w:top w:w="0" w:type="dxa"/>
              <w:left w:w="60" w:type="dxa"/>
              <w:bottom w:w="0" w:type="dxa"/>
              <w:right w:w="0" w:type="dxa"/>
            </w:tcMar>
            <w:hideMark/>
          </w:tcPr>
          <w:p w:rsidR="006C0583" w:rsidRPr="006C0583" w:rsidRDefault="006C0583" w:rsidP="006C0583">
            <w:pPr>
              <w:spacing w:after="240" w:line="240" w:lineRule="auto"/>
              <w:jc w:val="center"/>
              <w:rPr>
                <w:rFonts w:ascii="Verdana" w:eastAsia="Times New Roman" w:hAnsi="Verdana" w:cs="Times New Roman"/>
                <w:color w:val="000000"/>
                <w:sz w:val="14"/>
                <w:szCs w:val="14"/>
              </w:rPr>
            </w:pPr>
          </w:p>
        </w:tc>
      </w:tr>
    </w:tbl>
    <w:p w:rsidR="006C0583" w:rsidRPr="006C0583" w:rsidRDefault="006C0583" w:rsidP="006C0583">
      <w:pPr>
        <w:spacing w:after="0"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000000"/>
          <w:sz w:val="14"/>
          <w:szCs w:val="14"/>
        </w:rPr>
        <w:t>This is how the job advertisement will appear on the site:</w:t>
      </w:r>
      <w:r w:rsidRPr="006C0583">
        <w:rPr>
          <w:rFonts w:ascii="Verdana" w:eastAsia="Times New Roman" w:hAnsi="Verdana" w:cs="Times New Roman"/>
          <w:color w:val="333333"/>
          <w:sz w:val="14"/>
          <w:szCs w:val="14"/>
          <w:lang w:val="en"/>
        </w:rPr>
        <w:br/>
      </w:r>
    </w:p>
    <w:p w:rsidR="006C0583" w:rsidRPr="006C0583" w:rsidRDefault="006C0583" w:rsidP="006C0583">
      <w:pPr>
        <w:spacing w:before="100" w:beforeAutospacing="1" w:after="0" w:line="240" w:lineRule="auto"/>
        <w:jc w:val="center"/>
        <w:outlineLvl w:val="0"/>
        <w:rPr>
          <w:rFonts w:ascii="Verdana" w:eastAsia="Times New Roman" w:hAnsi="Verdana" w:cs="Times New Roman"/>
          <w:b/>
          <w:bCs/>
          <w:color w:val="333333"/>
          <w:kern w:val="36"/>
          <w:sz w:val="14"/>
          <w:szCs w:val="14"/>
          <w:lang w:val="en"/>
        </w:rPr>
      </w:pPr>
      <w:r w:rsidRPr="006C0583">
        <w:rPr>
          <w:rFonts w:ascii="Verdana" w:eastAsia="Times New Roman" w:hAnsi="Verdana" w:cs="Times New Roman"/>
          <w:b/>
          <w:bCs/>
          <w:color w:val="333333"/>
          <w:kern w:val="36"/>
          <w:sz w:val="14"/>
          <w:szCs w:val="14"/>
          <w:lang w:val="en"/>
        </w:rPr>
        <w:t>Regional Community Education Counsellor (Identified), Central Queensland Region</w:t>
      </w:r>
    </w:p>
    <w:p w:rsidR="006C0583" w:rsidRPr="006C0583" w:rsidRDefault="006C0583" w:rsidP="006C0583">
      <w:pPr>
        <w:spacing w:after="0"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b/>
          <w:bCs/>
          <w:color w:val="333333"/>
          <w:sz w:val="14"/>
          <w:szCs w:val="14"/>
          <w:lang w:val="en"/>
        </w:rPr>
        <w:t>Education and Training</w:t>
      </w:r>
      <w:r w:rsidRPr="006C0583">
        <w:rPr>
          <w:rFonts w:ascii="Verdana" w:eastAsia="Times New Roman" w:hAnsi="Verdana" w:cs="Times New Roman"/>
          <w:color w:val="333333"/>
          <w:sz w:val="14"/>
          <w:szCs w:val="14"/>
          <w:lang w:val="en"/>
        </w:rPr>
        <w:t xml:space="preserve"> </w:t>
      </w:r>
      <w:r w:rsidRPr="006C0583">
        <w:rPr>
          <w:rFonts w:ascii="Verdana" w:eastAsia="Times New Roman" w:hAnsi="Verdana" w:cs="Times New Roman"/>
          <w:color w:val="333333"/>
          <w:sz w:val="14"/>
          <w:szCs w:val="14"/>
          <w:lang w:val="en"/>
        </w:rPr>
        <w:br/>
        <w:t xml:space="preserve">Central Queensland Region, State Schools Division </w:t>
      </w:r>
    </w:p>
    <w:p w:rsidR="006C0583" w:rsidRPr="006C0583" w:rsidRDefault="006C0583" w:rsidP="006C0583">
      <w:pPr>
        <w:spacing w:after="0"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 xml:space="preserve">As the Regional Community Education Counsellor (Identified) you will: • Provide educational counselling and support services within specific secondary school/s to ensure that the best possible services are available to Aboriginal and Torres Strait Islander secondary students and communities. This may include individual and group support to students in the areas of personal, academic and social skills and </w:t>
      </w:r>
      <w:proofErr w:type="spellStart"/>
      <w:r w:rsidRPr="006C0583">
        <w:rPr>
          <w:rFonts w:ascii="Verdana" w:eastAsia="Times New Roman" w:hAnsi="Verdana" w:cs="Times New Roman"/>
          <w:color w:val="333333"/>
          <w:sz w:val="14"/>
          <w:szCs w:val="14"/>
          <w:lang w:val="en"/>
        </w:rPr>
        <w:t>behaviour</w:t>
      </w:r>
      <w:proofErr w:type="spellEnd"/>
      <w:r w:rsidRPr="006C0583">
        <w:rPr>
          <w:rFonts w:ascii="Verdana" w:eastAsia="Times New Roman" w:hAnsi="Verdana" w:cs="Times New Roman"/>
          <w:color w:val="333333"/>
          <w:sz w:val="14"/>
          <w:szCs w:val="14"/>
          <w:lang w:val="en"/>
        </w:rPr>
        <w:t xml:space="preserve"> management. • Provide cross cultural awareness training to the broader school com</w:t>
      </w:r>
      <w:bookmarkStart w:id="0" w:name="_GoBack"/>
      <w:bookmarkEnd w:id="0"/>
      <w:r w:rsidRPr="006C0583">
        <w:rPr>
          <w:rFonts w:ascii="Verdana" w:eastAsia="Times New Roman" w:hAnsi="Verdana" w:cs="Times New Roman"/>
          <w:color w:val="333333"/>
          <w:sz w:val="14"/>
          <w:szCs w:val="14"/>
          <w:lang w:val="en"/>
        </w:rPr>
        <w:t xml:space="preserve">munity in order to enhance understanding and empathy for the educational and related social needs of Aboriginal and Torres Strait Islander secondary students. </w:t>
      </w:r>
    </w:p>
    <w:p w:rsidR="006C0583" w:rsidRPr="006C0583" w:rsidRDefault="006C0583" w:rsidP="006C0583">
      <w:pPr>
        <w:spacing w:before="300" w:after="0" w:line="240" w:lineRule="auto"/>
        <w:ind w:left="150" w:right="150"/>
        <w:outlineLvl w:val="1"/>
        <w:rPr>
          <w:rFonts w:ascii="Verdana" w:eastAsia="Times New Roman" w:hAnsi="Verdana" w:cs="Times New Roman"/>
          <w:b/>
          <w:bCs/>
          <w:color w:val="333333"/>
          <w:sz w:val="24"/>
          <w:szCs w:val="24"/>
          <w:lang w:val="en"/>
        </w:rPr>
      </w:pPr>
      <w:r w:rsidRPr="006C0583">
        <w:rPr>
          <w:rFonts w:ascii="Verdana" w:eastAsia="Times New Roman" w:hAnsi="Verdana" w:cs="Times New Roman"/>
          <w:b/>
          <w:bCs/>
          <w:color w:val="333333"/>
          <w:sz w:val="24"/>
          <w:szCs w:val="24"/>
          <w:lang w:val="en"/>
        </w:rPr>
        <w:t>Job details</w:t>
      </w:r>
    </w:p>
    <w:tbl>
      <w:tblPr>
        <w:tblW w:w="5000" w:type="pct"/>
        <w:jc w:val="center"/>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351"/>
        <w:gridCol w:w="9727"/>
      </w:tblGrid>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Job type</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Temporary Full-time</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Occupational group</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Education &amp; Training</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Classification</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CEC4</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Workplace Location</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Central and South West Qld</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Job ad reference</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QLD/CQR199645/15</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Closing date</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09-Dec-2015</w:t>
            </w:r>
          </w:p>
        </w:tc>
      </w:tr>
      <w:tr w:rsidR="006C0583" w:rsidRPr="006C0583" w:rsidTr="006C0583">
        <w:trPr>
          <w:tblCellSpacing w:w="15" w:type="dxa"/>
          <w:jc w:val="center"/>
          <w:hidden/>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vanish/>
                <w:color w:val="000000"/>
                <w:sz w:val="14"/>
                <w:szCs w:val="14"/>
              </w:rPr>
            </w:pPr>
            <w:r w:rsidRPr="006C0583">
              <w:rPr>
                <w:rFonts w:ascii="Verdana" w:eastAsia="Times New Roman" w:hAnsi="Verdana" w:cs="Times New Roman"/>
                <w:b/>
                <w:bCs/>
                <w:vanish/>
                <w:color w:val="000000"/>
                <w:sz w:val="14"/>
                <w:szCs w:val="14"/>
              </w:rPr>
              <w:t>Yearly salary</w:t>
            </w:r>
          </w:p>
        </w:tc>
        <w:tc>
          <w:tcPr>
            <w:tcW w:w="0" w:type="auto"/>
            <w:shd w:val="clear" w:color="auto" w:fill="F5F5F5"/>
            <w:tcMar>
              <w:top w:w="0" w:type="dxa"/>
              <w:left w:w="60" w:type="dxa"/>
              <w:bottom w:w="0" w:type="dxa"/>
              <w:right w:w="0" w:type="dxa"/>
            </w:tcMar>
            <w:hideMark/>
          </w:tcPr>
          <w:p w:rsidR="006C0583" w:rsidRPr="006C0583" w:rsidRDefault="006C0583" w:rsidP="006C0583">
            <w:pPr>
              <w:spacing w:after="0" w:line="240" w:lineRule="auto"/>
              <w:rPr>
                <w:rFonts w:ascii="Verdana" w:eastAsia="Times New Roman" w:hAnsi="Verdana" w:cs="Times New Roman"/>
                <w:vanish/>
                <w:color w:val="000000"/>
                <w:sz w:val="14"/>
                <w:szCs w:val="14"/>
              </w:rPr>
            </w:pPr>
          </w:p>
        </w:tc>
      </w:tr>
      <w:tr w:rsidR="006C0583" w:rsidRPr="006C0583" w:rsidTr="006C0583">
        <w:trPr>
          <w:tblCellSpacing w:w="15" w:type="dxa"/>
          <w:jc w:val="center"/>
          <w:hidden/>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vanish/>
                <w:color w:val="000000"/>
                <w:sz w:val="14"/>
                <w:szCs w:val="14"/>
              </w:rPr>
            </w:pPr>
            <w:r w:rsidRPr="006C0583">
              <w:rPr>
                <w:rFonts w:ascii="Verdana" w:eastAsia="Times New Roman" w:hAnsi="Verdana" w:cs="Times New Roman"/>
                <w:b/>
                <w:bCs/>
                <w:vanish/>
                <w:color w:val="000000"/>
                <w:sz w:val="14"/>
                <w:szCs w:val="14"/>
              </w:rPr>
              <w:t>Fortnightly salary</w:t>
            </w:r>
          </w:p>
        </w:tc>
        <w:tc>
          <w:tcPr>
            <w:tcW w:w="0" w:type="auto"/>
            <w:shd w:val="clear" w:color="auto" w:fill="F5F5F5"/>
            <w:tcMar>
              <w:top w:w="0" w:type="dxa"/>
              <w:left w:w="60" w:type="dxa"/>
              <w:bottom w:w="0" w:type="dxa"/>
              <w:right w:w="0" w:type="dxa"/>
            </w:tcMar>
            <w:hideMark/>
          </w:tcPr>
          <w:p w:rsidR="006C0583" w:rsidRPr="006C0583" w:rsidRDefault="006C0583" w:rsidP="006C0583">
            <w:pPr>
              <w:spacing w:after="0" w:line="240" w:lineRule="auto"/>
              <w:rPr>
                <w:rFonts w:ascii="Verdana" w:eastAsia="Times New Roman" w:hAnsi="Verdana" w:cs="Times New Roman"/>
                <w:vanish/>
                <w:color w:val="000000"/>
                <w:sz w:val="14"/>
                <w:szCs w:val="14"/>
              </w:rPr>
            </w:pPr>
          </w:p>
        </w:tc>
      </w:tr>
      <w:tr w:rsidR="006C0583" w:rsidRPr="006C0583" w:rsidTr="006C0583">
        <w:trPr>
          <w:tblCellSpacing w:w="15" w:type="dxa"/>
          <w:jc w:val="center"/>
          <w:hidden/>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vanish/>
                <w:color w:val="000000"/>
                <w:sz w:val="14"/>
                <w:szCs w:val="14"/>
              </w:rPr>
            </w:pPr>
            <w:r w:rsidRPr="006C0583">
              <w:rPr>
                <w:rFonts w:ascii="Verdana" w:eastAsia="Times New Roman" w:hAnsi="Verdana" w:cs="Times New Roman"/>
                <w:b/>
                <w:bCs/>
                <w:vanish/>
                <w:color w:val="000000"/>
                <w:sz w:val="14"/>
                <w:szCs w:val="14"/>
              </w:rPr>
              <w:t>Total remuneration</w:t>
            </w:r>
          </w:p>
        </w:tc>
        <w:tc>
          <w:tcPr>
            <w:tcW w:w="0" w:type="auto"/>
            <w:shd w:val="clear" w:color="auto" w:fill="F5F5F5"/>
            <w:tcMar>
              <w:top w:w="0" w:type="dxa"/>
              <w:left w:w="60" w:type="dxa"/>
              <w:bottom w:w="0" w:type="dxa"/>
              <w:right w:w="0" w:type="dxa"/>
            </w:tcMar>
            <w:hideMark/>
          </w:tcPr>
          <w:p w:rsidR="006C0583" w:rsidRPr="006C0583" w:rsidRDefault="006C0583" w:rsidP="006C0583">
            <w:pPr>
              <w:spacing w:after="0" w:line="240" w:lineRule="auto"/>
              <w:rPr>
                <w:rFonts w:ascii="Verdana" w:eastAsia="Times New Roman" w:hAnsi="Verdana" w:cs="Times New Roman"/>
                <w:vanish/>
                <w:color w:val="000000"/>
                <w:sz w:val="14"/>
                <w:szCs w:val="14"/>
              </w:rPr>
            </w:pP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Job duration</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until 9 December 2016 unless otherwise determined</w:t>
            </w:r>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Contact person</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 xml:space="preserve">David </w:t>
            </w:r>
            <w:proofErr w:type="spellStart"/>
            <w:r w:rsidRPr="006C0583">
              <w:rPr>
                <w:rFonts w:ascii="Verdana" w:eastAsia="Times New Roman" w:hAnsi="Verdana" w:cs="Times New Roman"/>
                <w:color w:val="000000"/>
                <w:sz w:val="14"/>
                <w:szCs w:val="14"/>
              </w:rPr>
              <w:t>Eborn</w:t>
            </w:r>
            <w:proofErr w:type="spellEnd"/>
          </w:p>
        </w:tc>
      </w:tr>
      <w:tr w:rsidR="006C0583" w:rsidRPr="006C0583" w:rsidTr="006C0583">
        <w:trPr>
          <w:tblCellSpacing w:w="15" w:type="dxa"/>
          <w:jc w:val="center"/>
        </w:trPr>
        <w:tc>
          <w:tcPr>
            <w:tcW w:w="0" w:type="auto"/>
            <w:shd w:val="clear" w:color="auto" w:fill="DEDEDE"/>
            <w:tcMar>
              <w:top w:w="60" w:type="dxa"/>
              <w:left w:w="60" w:type="dxa"/>
              <w:bottom w:w="60" w:type="dxa"/>
              <w:right w:w="60" w:type="dxa"/>
            </w:tcMar>
            <w:vAlign w:val="center"/>
            <w:hideMark/>
          </w:tcPr>
          <w:p w:rsidR="006C0583" w:rsidRPr="006C0583" w:rsidRDefault="006C0583" w:rsidP="006C0583">
            <w:pPr>
              <w:spacing w:after="0" w:line="240" w:lineRule="auto"/>
              <w:rPr>
                <w:rFonts w:ascii="Verdana" w:eastAsia="Times New Roman" w:hAnsi="Verdana" w:cs="Times New Roman"/>
                <w:b/>
                <w:bCs/>
                <w:color w:val="000000"/>
                <w:sz w:val="14"/>
                <w:szCs w:val="14"/>
              </w:rPr>
            </w:pPr>
            <w:r w:rsidRPr="006C0583">
              <w:rPr>
                <w:rFonts w:ascii="Verdana" w:eastAsia="Times New Roman" w:hAnsi="Verdana" w:cs="Times New Roman"/>
                <w:b/>
                <w:bCs/>
                <w:color w:val="000000"/>
                <w:sz w:val="14"/>
                <w:szCs w:val="14"/>
              </w:rPr>
              <w:t>Contact details</w:t>
            </w:r>
          </w:p>
        </w:tc>
        <w:tc>
          <w:tcPr>
            <w:tcW w:w="0" w:type="auto"/>
            <w:shd w:val="clear" w:color="auto" w:fill="F5F5F5"/>
            <w:tcMar>
              <w:top w:w="0" w:type="dxa"/>
              <w:left w:w="60" w:type="dxa"/>
              <w:bottom w:w="0" w:type="dxa"/>
              <w:right w:w="0" w:type="dxa"/>
            </w:tcMar>
            <w:vAlign w:val="center"/>
            <w:hideMark/>
          </w:tcPr>
          <w:p w:rsidR="006C0583" w:rsidRPr="006C0583" w:rsidRDefault="006C0583" w:rsidP="006C0583">
            <w:pPr>
              <w:spacing w:after="0" w:line="240" w:lineRule="auto"/>
              <w:rPr>
                <w:rFonts w:ascii="Verdana" w:eastAsia="Times New Roman" w:hAnsi="Verdana" w:cs="Times New Roman"/>
                <w:color w:val="000000"/>
                <w:sz w:val="14"/>
                <w:szCs w:val="14"/>
              </w:rPr>
            </w:pPr>
            <w:r w:rsidRPr="006C0583">
              <w:rPr>
                <w:rFonts w:ascii="Verdana" w:eastAsia="Times New Roman" w:hAnsi="Verdana" w:cs="Times New Roman"/>
                <w:color w:val="000000"/>
                <w:sz w:val="14"/>
                <w:szCs w:val="14"/>
              </w:rPr>
              <w:t>4977 7014</w:t>
            </w:r>
          </w:p>
        </w:tc>
      </w:tr>
    </w:tbl>
    <w:p w:rsidR="006C0583" w:rsidRPr="006C0583" w:rsidRDefault="006C0583" w:rsidP="006C0583">
      <w:pPr>
        <w:spacing w:after="0" w:line="240" w:lineRule="auto"/>
        <w:jc w:val="center"/>
        <w:rPr>
          <w:rFonts w:ascii="Verdana" w:eastAsia="Times New Roman" w:hAnsi="Verdana" w:cs="Times New Roman"/>
          <w:vanish/>
          <w:color w:val="333333"/>
          <w:sz w:val="14"/>
          <w:szCs w:val="14"/>
          <w:lang w:val="en"/>
        </w:rPr>
      </w:pPr>
      <w:r w:rsidRPr="006C0583">
        <w:rPr>
          <w:rFonts w:ascii="Verdana" w:eastAsia="Times New Roman" w:hAnsi="Verdana" w:cs="Times New Roman"/>
          <w:vanish/>
          <w:color w:val="333333"/>
          <w:sz w:val="14"/>
          <w:szCs w:val="14"/>
          <w:lang w:val="en"/>
        </w:rPr>
        <w:t>75372</w:t>
      </w:r>
    </w:p>
    <w:p w:rsidR="006C0583" w:rsidRPr="006C0583" w:rsidRDefault="006C0583" w:rsidP="006C0583">
      <w:pPr>
        <w:spacing w:after="0" w:line="240" w:lineRule="auto"/>
        <w:jc w:val="center"/>
        <w:rPr>
          <w:rFonts w:ascii="Verdana" w:eastAsia="Times New Roman" w:hAnsi="Verdana" w:cs="Times New Roman"/>
          <w:vanish/>
          <w:color w:val="333333"/>
          <w:sz w:val="14"/>
          <w:szCs w:val="14"/>
          <w:lang w:val="en"/>
        </w:rPr>
      </w:pPr>
      <w:r w:rsidRPr="006C0583">
        <w:rPr>
          <w:rFonts w:ascii="Verdana" w:eastAsia="Times New Roman" w:hAnsi="Verdana" w:cs="Times New Roman"/>
          <w:vanish/>
          <w:color w:val="333333"/>
          <w:sz w:val="14"/>
          <w:szCs w:val="14"/>
          <w:lang w:val="en"/>
        </w:rPr>
        <w:t>81868</w:t>
      </w:r>
    </w:p>
    <w:p w:rsidR="006C0583" w:rsidRPr="006C0583" w:rsidRDefault="006C0583" w:rsidP="006C0583">
      <w:pPr>
        <w:spacing w:after="0" w:line="240" w:lineRule="auto"/>
        <w:jc w:val="center"/>
        <w:rPr>
          <w:rFonts w:ascii="Verdana" w:eastAsia="Times New Roman" w:hAnsi="Verdana" w:cs="Times New Roman"/>
          <w:vanish/>
          <w:color w:val="333333"/>
          <w:sz w:val="14"/>
          <w:szCs w:val="14"/>
          <w:lang w:val="en"/>
        </w:rPr>
      </w:pPr>
      <w:r w:rsidRPr="006C0583">
        <w:rPr>
          <w:rFonts w:ascii="Verdana" w:eastAsia="Times New Roman" w:hAnsi="Verdana" w:cs="Times New Roman"/>
          <w:vanish/>
          <w:color w:val="333333"/>
          <w:sz w:val="14"/>
          <w:szCs w:val="14"/>
          <w:lang w:val="en"/>
        </w:rPr>
        <w:t>2889.00</w:t>
      </w:r>
    </w:p>
    <w:p w:rsidR="006C0583" w:rsidRPr="006C0583" w:rsidRDefault="006C0583" w:rsidP="006C0583">
      <w:pPr>
        <w:spacing w:after="0" w:line="240" w:lineRule="auto"/>
        <w:jc w:val="center"/>
        <w:rPr>
          <w:rFonts w:ascii="Verdana" w:eastAsia="Times New Roman" w:hAnsi="Verdana" w:cs="Times New Roman"/>
          <w:vanish/>
          <w:color w:val="333333"/>
          <w:sz w:val="14"/>
          <w:szCs w:val="14"/>
          <w:lang w:val="en"/>
        </w:rPr>
      </w:pPr>
      <w:r w:rsidRPr="006C0583">
        <w:rPr>
          <w:rFonts w:ascii="Verdana" w:eastAsia="Times New Roman" w:hAnsi="Verdana" w:cs="Times New Roman"/>
          <w:vanish/>
          <w:color w:val="333333"/>
          <w:sz w:val="14"/>
          <w:szCs w:val="14"/>
          <w:lang w:val="en"/>
        </w:rPr>
        <w:t>3138.00</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You will have responsibility for leading the following activities and undertaking the following key tasks:  </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Develop and provide support service programs for school/s that will assist in encouraging the educational participation of Aboriginal and Torres Strait Islander secondary students. Such activities will include state and commonwealth funded school based programs.</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lastRenderedPageBreak/>
        <w:t>Establish and maintain links with external bodies and support services to meet the needs of Aboriginal and Torres Strait Islander secondary students.</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Manage the provision of educational counselling and support services.</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Provision of policies, operations and services advice to regional senior management.</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Plan and coordinate development programs and education and training activities.</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Development of activities which promote productive partnerships between individual and group members of the regional educational community</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Coordinate, monitor and evaluate state and commonwealth funded regional programs and leading and/or participating in regional, school and community based teams.</w:t>
      </w:r>
    </w:p>
    <w:p w:rsidR="006C0583" w:rsidRPr="006C0583" w:rsidRDefault="006C0583" w:rsidP="006C0583">
      <w:pPr>
        <w:numPr>
          <w:ilvl w:val="0"/>
          <w:numId w:val="3"/>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Provide professional supervision of Community Education Counsellors in a school environment.</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b/>
          <w:bCs/>
          <w:color w:val="333333"/>
          <w:sz w:val="14"/>
          <w:szCs w:val="14"/>
          <w:lang w:val="en"/>
        </w:rPr>
        <w:t>A mandatory requirement of this role is</w:t>
      </w:r>
      <w:r w:rsidRPr="006C0583">
        <w:rPr>
          <w:rFonts w:ascii="Verdana" w:eastAsia="Times New Roman" w:hAnsi="Verdana" w:cs="Times New Roman"/>
          <w:color w:val="333333"/>
          <w:sz w:val="14"/>
          <w:szCs w:val="14"/>
          <w:lang w:val="en"/>
        </w:rPr>
        <w:t>:</w:t>
      </w:r>
    </w:p>
    <w:p w:rsidR="006C0583" w:rsidRPr="006C0583" w:rsidRDefault="006C0583" w:rsidP="006C0583">
      <w:pPr>
        <w:numPr>
          <w:ilvl w:val="0"/>
          <w:numId w:val="4"/>
        </w:numPr>
        <w:spacing w:before="100" w:beforeAutospacing="1" w:after="100" w:afterAutospacing="1" w:line="240" w:lineRule="auto"/>
        <w:jc w:val="center"/>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 xml:space="preserve">For this position, it is a genuine occupational requirement that it be filled by an Aboriginal person or a Torres Strait Islander person as set out in Section 7 of the </w:t>
      </w:r>
      <w:proofErr w:type="spellStart"/>
      <w:r w:rsidRPr="006C0583">
        <w:rPr>
          <w:rFonts w:ascii="Verdana" w:eastAsia="Times New Roman" w:hAnsi="Verdana" w:cs="Times New Roman"/>
          <w:i/>
          <w:iCs/>
          <w:color w:val="333333"/>
          <w:sz w:val="14"/>
          <w:szCs w:val="14"/>
          <w:lang w:val="en"/>
        </w:rPr>
        <w:t>Anti Discrimination</w:t>
      </w:r>
      <w:proofErr w:type="spellEnd"/>
      <w:r w:rsidRPr="006C0583">
        <w:rPr>
          <w:rFonts w:ascii="Verdana" w:eastAsia="Times New Roman" w:hAnsi="Verdana" w:cs="Times New Roman"/>
          <w:i/>
          <w:iCs/>
          <w:color w:val="333333"/>
          <w:sz w:val="14"/>
          <w:szCs w:val="14"/>
          <w:lang w:val="en"/>
        </w:rPr>
        <w:t xml:space="preserve"> Act 1991 </w:t>
      </w:r>
      <w:r w:rsidRPr="006C0583">
        <w:rPr>
          <w:rFonts w:ascii="Verdana" w:eastAsia="Times New Roman" w:hAnsi="Verdana" w:cs="Times New Roman"/>
          <w:color w:val="333333"/>
          <w:sz w:val="14"/>
          <w:szCs w:val="14"/>
          <w:lang w:val="en"/>
        </w:rPr>
        <w:t>for the purposes contained in Section 25 of that Act.</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Applicants are to submit a brief resume; contact details for 2 referees (one of whom should be your current supervisor); and a maximum 2 page written response outlining your suitability for the role referring to the key capabilities under “How you will be assessed”.</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Applications remain current for 12 months from the closing date and may be considered for appointment to identical or similar vacancies within the Department.</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Applications from recruitment agencies will not be accepted.</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Employees Requiring Placement will be considered on merit.</w:t>
      </w:r>
    </w:p>
    <w:p w:rsidR="006C0583" w:rsidRPr="006C0583" w:rsidRDefault="006C0583" w:rsidP="006C0583">
      <w:pPr>
        <w:spacing w:before="300" w:after="0" w:line="240" w:lineRule="auto"/>
        <w:ind w:left="150" w:right="150"/>
        <w:outlineLvl w:val="1"/>
        <w:rPr>
          <w:rFonts w:ascii="Verdana" w:eastAsia="Times New Roman" w:hAnsi="Verdana" w:cs="Times New Roman"/>
          <w:b/>
          <w:bCs/>
          <w:color w:val="333333"/>
          <w:sz w:val="24"/>
          <w:szCs w:val="24"/>
          <w:lang w:val="en"/>
        </w:rPr>
      </w:pPr>
      <w:r w:rsidRPr="006C0583">
        <w:rPr>
          <w:rFonts w:ascii="Verdana" w:eastAsia="Times New Roman" w:hAnsi="Verdana" w:cs="Times New Roman"/>
          <w:b/>
          <w:bCs/>
          <w:color w:val="333333"/>
          <w:sz w:val="24"/>
          <w:szCs w:val="24"/>
          <w:lang w:val="en"/>
        </w:rPr>
        <w:t>Further information</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For a full list of the position responsibilities and mandatory requirements, please ensure you download the attached Role Description and Applicant Information Package and follow the instructions.</w:t>
      </w:r>
    </w:p>
    <w:p w:rsidR="006C0583" w:rsidRPr="006C0583" w:rsidRDefault="006C0583" w:rsidP="006C0583">
      <w:pPr>
        <w:spacing w:before="300" w:after="0" w:line="240" w:lineRule="auto"/>
        <w:ind w:left="150" w:right="150"/>
        <w:outlineLvl w:val="1"/>
        <w:rPr>
          <w:rFonts w:ascii="Verdana" w:eastAsia="Times New Roman" w:hAnsi="Verdana" w:cs="Times New Roman"/>
          <w:b/>
          <w:bCs/>
          <w:color w:val="333333"/>
          <w:sz w:val="24"/>
          <w:szCs w:val="24"/>
          <w:lang w:val="en"/>
        </w:rPr>
      </w:pPr>
      <w:r w:rsidRPr="006C0583">
        <w:rPr>
          <w:rFonts w:ascii="Verdana" w:eastAsia="Times New Roman" w:hAnsi="Verdana" w:cs="Times New Roman"/>
          <w:b/>
          <w:bCs/>
          <w:color w:val="333333"/>
          <w:sz w:val="24"/>
          <w:szCs w:val="24"/>
          <w:lang w:val="en"/>
        </w:rPr>
        <w:t>Documents</w:t>
      </w:r>
    </w:p>
    <w:p w:rsidR="006C0583" w:rsidRPr="006C0583" w:rsidRDefault="006C0583" w:rsidP="006C0583">
      <w:pPr>
        <w:spacing w:before="100" w:beforeAutospacing="1" w:after="100" w:afterAutospacing="1" w:line="240" w:lineRule="auto"/>
        <w:rPr>
          <w:rFonts w:ascii="Verdana" w:eastAsia="Times New Roman" w:hAnsi="Verdana" w:cs="Times New Roman"/>
          <w:color w:val="333333"/>
          <w:sz w:val="14"/>
          <w:szCs w:val="14"/>
          <w:lang w:val="en"/>
        </w:rPr>
      </w:pPr>
      <w:r w:rsidRPr="006C0583">
        <w:rPr>
          <w:rFonts w:ascii="Verdana" w:eastAsia="Times New Roman" w:hAnsi="Verdana" w:cs="Times New Roman"/>
          <w:color w:val="333333"/>
          <w:sz w:val="14"/>
          <w:szCs w:val="14"/>
          <w:lang w:val="en"/>
        </w:rPr>
        <w:t>Further information about this job is available in the documents below.</w:t>
      </w:r>
    </w:p>
    <w:p w:rsidR="006C0583" w:rsidRPr="006C0583" w:rsidRDefault="006C0583" w:rsidP="006C0583">
      <w:pPr>
        <w:numPr>
          <w:ilvl w:val="0"/>
          <w:numId w:val="5"/>
        </w:numPr>
        <w:spacing w:before="100" w:beforeAutospacing="1" w:after="240" w:line="240" w:lineRule="auto"/>
        <w:jc w:val="center"/>
        <w:rPr>
          <w:rFonts w:ascii="Verdana" w:eastAsia="Times New Roman" w:hAnsi="Verdana" w:cs="Times New Roman"/>
          <w:color w:val="333333"/>
          <w:sz w:val="14"/>
          <w:szCs w:val="14"/>
          <w:lang w:val="en"/>
        </w:rPr>
      </w:pPr>
      <w:hyperlink r:id="rId7" w:history="1">
        <w:r w:rsidRPr="006C0583">
          <w:rPr>
            <w:rFonts w:ascii="Times New Roman" w:eastAsia="Times New Roman" w:hAnsi="Times New Roman" w:cs="Times New Roman"/>
            <w:b/>
            <w:bCs/>
            <w:color w:val="02538B"/>
            <w:sz w:val="14"/>
            <w:szCs w:val="14"/>
            <w:lang w:val="en"/>
          </w:rPr>
          <w:t>CQR199645_15 Role Description (Word, 439KB)</w:t>
        </w:r>
      </w:hyperlink>
      <w:r w:rsidRPr="006C0583">
        <w:rPr>
          <w:rFonts w:ascii="Verdana" w:eastAsia="Times New Roman" w:hAnsi="Verdana" w:cs="Times New Roman"/>
          <w:color w:val="333333"/>
          <w:sz w:val="14"/>
          <w:szCs w:val="14"/>
          <w:lang w:val="en"/>
        </w:rPr>
        <w:t xml:space="preserve"> </w:t>
      </w:r>
      <w:r w:rsidRPr="006C0583">
        <w:rPr>
          <w:rFonts w:ascii="Verdana" w:eastAsia="Times New Roman" w:hAnsi="Verdana" w:cs="Times New Roman"/>
          <w:color w:val="333333"/>
          <w:sz w:val="14"/>
          <w:szCs w:val="14"/>
          <w:lang w:val="en"/>
        </w:rPr>
        <w:br/>
        <w:t>Role Description</w:t>
      </w:r>
      <w:r w:rsidRPr="006C0583">
        <w:rPr>
          <w:rFonts w:ascii="Verdana" w:eastAsia="Times New Roman" w:hAnsi="Verdana" w:cs="Times New Roman"/>
          <w:color w:val="333333"/>
          <w:sz w:val="14"/>
          <w:szCs w:val="14"/>
          <w:lang w:val="en"/>
        </w:rPr>
        <w:br/>
      </w:r>
      <w:r w:rsidRPr="006C0583">
        <w:rPr>
          <w:rFonts w:ascii="Verdana" w:eastAsia="Times New Roman" w:hAnsi="Verdana" w:cs="Times New Roman"/>
          <w:color w:val="333333"/>
          <w:sz w:val="14"/>
          <w:szCs w:val="14"/>
          <w:lang w:val="en"/>
        </w:rPr>
        <w:br/>
      </w:r>
      <w:hyperlink r:id="rId8" w:history="1">
        <w:r w:rsidRPr="006C0583">
          <w:rPr>
            <w:rFonts w:ascii="Times New Roman" w:eastAsia="Times New Roman" w:hAnsi="Times New Roman" w:cs="Times New Roman"/>
            <w:b/>
            <w:bCs/>
            <w:color w:val="02538B"/>
            <w:sz w:val="14"/>
            <w:szCs w:val="14"/>
            <w:lang w:val="en"/>
          </w:rPr>
          <w:t>Applicant Information Package (</w:t>
        </w:r>
        <w:proofErr w:type="spellStart"/>
        <w:r w:rsidRPr="006C0583">
          <w:rPr>
            <w:rFonts w:ascii="Times New Roman" w:eastAsia="Times New Roman" w:hAnsi="Times New Roman" w:cs="Times New Roman"/>
            <w:b/>
            <w:bCs/>
            <w:color w:val="02538B"/>
            <w:sz w:val="14"/>
            <w:szCs w:val="14"/>
            <w:lang w:val="en"/>
          </w:rPr>
          <w:t>Non Teaching</w:t>
        </w:r>
        <w:proofErr w:type="spellEnd"/>
        <w:r w:rsidRPr="006C0583">
          <w:rPr>
            <w:rFonts w:ascii="Times New Roman" w:eastAsia="Times New Roman" w:hAnsi="Times New Roman" w:cs="Times New Roman"/>
            <w:b/>
            <w:bCs/>
            <w:color w:val="02538B"/>
            <w:sz w:val="14"/>
            <w:szCs w:val="14"/>
            <w:lang w:val="en"/>
          </w:rPr>
          <w:t xml:space="preserve"> Vacancies) (Word, 401KB)</w:t>
        </w:r>
      </w:hyperlink>
      <w:r w:rsidRPr="006C0583">
        <w:rPr>
          <w:rFonts w:ascii="Verdana" w:eastAsia="Times New Roman" w:hAnsi="Verdana" w:cs="Times New Roman"/>
          <w:color w:val="333333"/>
          <w:sz w:val="14"/>
          <w:szCs w:val="14"/>
          <w:lang w:val="en"/>
        </w:rPr>
        <w:t xml:space="preserve"> </w:t>
      </w:r>
      <w:r w:rsidRPr="006C0583">
        <w:rPr>
          <w:rFonts w:ascii="Verdana" w:eastAsia="Times New Roman" w:hAnsi="Verdana" w:cs="Times New Roman"/>
          <w:color w:val="333333"/>
          <w:sz w:val="14"/>
          <w:szCs w:val="14"/>
          <w:lang w:val="en"/>
        </w:rPr>
        <w:br/>
        <w:t>Application Kit</w:t>
      </w:r>
    </w:p>
    <w:p w:rsidR="006C0583" w:rsidRPr="006C0583" w:rsidRDefault="006C0583">
      <w:pPr>
        <w:rPr>
          <w:lang w:val="en"/>
        </w:rPr>
      </w:pPr>
    </w:p>
    <w:p w:rsidR="006C0583" w:rsidRDefault="006C0583"/>
    <w:p w:rsidR="006C0583" w:rsidRDefault="006C0583">
      <w:r>
        <w:rPr>
          <w:noProof/>
        </w:rPr>
        <w:lastRenderedPageBreak/>
        <w:drawing>
          <wp:inline distT="0" distB="0" distL="0" distR="0" wp14:anchorId="1AF4A473" wp14:editId="36557FA8">
            <wp:extent cx="588645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86450" cy="3276600"/>
                    </a:xfrm>
                    <a:prstGeom prst="rect">
                      <a:avLst/>
                    </a:prstGeom>
                  </pic:spPr>
                </pic:pic>
              </a:graphicData>
            </a:graphic>
          </wp:inline>
        </w:drawing>
      </w:r>
    </w:p>
    <w:sectPr w:rsidR="006C0583" w:rsidSect="006C05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F02"/>
    <w:multiLevelType w:val="multilevel"/>
    <w:tmpl w:val="8EC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53332"/>
    <w:multiLevelType w:val="multilevel"/>
    <w:tmpl w:val="829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E3AB1"/>
    <w:multiLevelType w:val="multilevel"/>
    <w:tmpl w:val="93EC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D2254"/>
    <w:multiLevelType w:val="multilevel"/>
    <w:tmpl w:val="74C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5643A"/>
    <w:multiLevelType w:val="multilevel"/>
    <w:tmpl w:val="8A8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83"/>
    <w:rsid w:val="005129A2"/>
    <w:rsid w:val="006C0583"/>
    <w:rsid w:val="00EA0E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583"/>
    <w:pPr>
      <w:spacing w:before="100" w:beforeAutospacing="1" w:after="0" w:line="240" w:lineRule="auto"/>
      <w:outlineLvl w:val="0"/>
    </w:pPr>
    <w:rPr>
      <w:rFonts w:ascii="Verdana" w:eastAsia="Times New Roman" w:hAnsi="Verdana" w:cs="Times New Roman"/>
      <w:b/>
      <w:bCs/>
      <w:kern w:val="36"/>
      <w:sz w:val="24"/>
      <w:szCs w:val="24"/>
    </w:rPr>
  </w:style>
  <w:style w:type="paragraph" w:styleId="Heading2">
    <w:name w:val="heading 2"/>
    <w:basedOn w:val="Normal"/>
    <w:link w:val="Heading2Char"/>
    <w:uiPriority w:val="9"/>
    <w:qFormat/>
    <w:rsid w:val="006C0583"/>
    <w:pPr>
      <w:spacing w:before="300" w:after="0" w:line="240" w:lineRule="auto"/>
      <w:ind w:left="150" w:right="150"/>
      <w:outlineLvl w:val="1"/>
    </w:pPr>
    <w:rPr>
      <w:rFonts w:ascii="Verdana" w:eastAsia="Times New Roman" w:hAnsi="Verdana"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83"/>
    <w:rPr>
      <w:rFonts w:ascii="Tahoma" w:hAnsi="Tahoma" w:cs="Tahoma"/>
      <w:sz w:val="16"/>
      <w:szCs w:val="16"/>
    </w:rPr>
  </w:style>
  <w:style w:type="paragraph" w:styleId="NormalWeb">
    <w:name w:val="Normal (Web)"/>
    <w:basedOn w:val="Normal"/>
    <w:uiPriority w:val="99"/>
    <w:unhideWhenUsed/>
    <w:rsid w:val="006C0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83"/>
    <w:rPr>
      <w:b/>
      <w:bCs/>
    </w:rPr>
  </w:style>
  <w:style w:type="character" w:styleId="Emphasis">
    <w:name w:val="Emphasis"/>
    <w:basedOn w:val="DefaultParagraphFont"/>
    <w:uiPriority w:val="20"/>
    <w:qFormat/>
    <w:rsid w:val="006C0583"/>
    <w:rPr>
      <w:i/>
      <w:iCs/>
    </w:rPr>
  </w:style>
  <w:style w:type="character" w:customStyle="1" w:styleId="Heading1Char">
    <w:name w:val="Heading 1 Char"/>
    <w:basedOn w:val="DefaultParagraphFont"/>
    <w:link w:val="Heading1"/>
    <w:uiPriority w:val="9"/>
    <w:rsid w:val="006C0583"/>
    <w:rPr>
      <w:rFonts w:ascii="Verdana" w:eastAsia="Times New Roman" w:hAnsi="Verdana" w:cs="Times New Roman"/>
      <w:b/>
      <w:bCs/>
      <w:kern w:val="36"/>
      <w:sz w:val="24"/>
      <w:szCs w:val="24"/>
    </w:rPr>
  </w:style>
  <w:style w:type="character" w:customStyle="1" w:styleId="Heading2Char">
    <w:name w:val="Heading 2 Char"/>
    <w:basedOn w:val="DefaultParagraphFont"/>
    <w:link w:val="Heading2"/>
    <w:uiPriority w:val="9"/>
    <w:rsid w:val="006C0583"/>
    <w:rPr>
      <w:rFonts w:ascii="Verdana" w:eastAsia="Times New Roman" w:hAnsi="Verdana" w:cs="Times New Roman"/>
      <w:b/>
      <w:bCs/>
      <w:color w:val="333333"/>
      <w:sz w:val="24"/>
      <w:szCs w:val="24"/>
    </w:rPr>
  </w:style>
  <w:style w:type="character" w:styleId="Hyperlink">
    <w:name w:val="Hyperlink"/>
    <w:basedOn w:val="DefaultParagraphFont"/>
    <w:uiPriority w:val="99"/>
    <w:semiHidden/>
    <w:unhideWhenUsed/>
    <w:rsid w:val="006C0583"/>
    <w:rPr>
      <w:b/>
      <w:bCs/>
      <w:strike w:val="0"/>
      <w:dstrike w:val="0"/>
      <w:color w:val="02538B"/>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583"/>
    <w:pPr>
      <w:spacing w:before="100" w:beforeAutospacing="1" w:after="0" w:line="240" w:lineRule="auto"/>
      <w:outlineLvl w:val="0"/>
    </w:pPr>
    <w:rPr>
      <w:rFonts w:ascii="Verdana" w:eastAsia="Times New Roman" w:hAnsi="Verdana" w:cs="Times New Roman"/>
      <w:b/>
      <w:bCs/>
      <w:kern w:val="36"/>
      <w:sz w:val="24"/>
      <w:szCs w:val="24"/>
    </w:rPr>
  </w:style>
  <w:style w:type="paragraph" w:styleId="Heading2">
    <w:name w:val="heading 2"/>
    <w:basedOn w:val="Normal"/>
    <w:link w:val="Heading2Char"/>
    <w:uiPriority w:val="9"/>
    <w:qFormat/>
    <w:rsid w:val="006C0583"/>
    <w:pPr>
      <w:spacing w:before="300" w:after="0" w:line="240" w:lineRule="auto"/>
      <w:ind w:left="150" w:right="150"/>
      <w:outlineLvl w:val="1"/>
    </w:pPr>
    <w:rPr>
      <w:rFonts w:ascii="Verdana" w:eastAsia="Times New Roman" w:hAnsi="Verdana"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83"/>
    <w:rPr>
      <w:rFonts w:ascii="Tahoma" w:hAnsi="Tahoma" w:cs="Tahoma"/>
      <w:sz w:val="16"/>
      <w:szCs w:val="16"/>
    </w:rPr>
  </w:style>
  <w:style w:type="paragraph" w:styleId="NormalWeb">
    <w:name w:val="Normal (Web)"/>
    <w:basedOn w:val="Normal"/>
    <w:uiPriority w:val="99"/>
    <w:unhideWhenUsed/>
    <w:rsid w:val="006C0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583"/>
    <w:rPr>
      <w:b/>
      <w:bCs/>
    </w:rPr>
  </w:style>
  <w:style w:type="character" w:styleId="Emphasis">
    <w:name w:val="Emphasis"/>
    <w:basedOn w:val="DefaultParagraphFont"/>
    <w:uiPriority w:val="20"/>
    <w:qFormat/>
    <w:rsid w:val="006C0583"/>
    <w:rPr>
      <w:i/>
      <w:iCs/>
    </w:rPr>
  </w:style>
  <w:style w:type="character" w:customStyle="1" w:styleId="Heading1Char">
    <w:name w:val="Heading 1 Char"/>
    <w:basedOn w:val="DefaultParagraphFont"/>
    <w:link w:val="Heading1"/>
    <w:uiPriority w:val="9"/>
    <w:rsid w:val="006C0583"/>
    <w:rPr>
      <w:rFonts w:ascii="Verdana" w:eastAsia="Times New Roman" w:hAnsi="Verdana" w:cs="Times New Roman"/>
      <w:b/>
      <w:bCs/>
      <w:kern w:val="36"/>
      <w:sz w:val="24"/>
      <w:szCs w:val="24"/>
    </w:rPr>
  </w:style>
  <w:style w:type="character" w:customStyle="1" w:styleId="Heading2Char">
    <w:name w:val="Heading 2 Char"/>
    <w:basedOn w:val="DefaultParagraphFont"/>
    <w:link w:val="Heading2"/>
    <w:uiPriority w:val="9"/>
    <w:rsid w:val="006C0583"/>
    <w:rPr>
      <w:rFonts w:ascii="Verdana" w:eastAsia="Times New Roman" w:hAnsi="Verdana" w:cs="Times New Roman"/>
      <w:b/>
      <w:bCs/>
      <w:color w:val="333333"/>
      <w:sz w:val="24"/>
      <w:szCs w:val="24"/>
    </w:rPr>
  </w:style>
  <w:style w:type="character" w:styleId="Hyperlink">
    <w:name w:val="Hyperlink"/>
    <w:basedOn w:val="DefaultParagraphFont"/>
    <w:uiPriority w:val="99"/>
    <w:semiHidden/>
    <w:unhideWhenUsed/>
    <w:rsid w:val="006C0583"/>
    <w:rPr>
      <w:b/>
      <w:bCs/>
      <w:strike w:val="0"/>
      <w:dstrike w:val="0"/>
      <w:color w:val="02538B"/>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6997">
      <w:bodyDiv w:val="1"/>
      <w:marLeft w:val="0"/>
      <w:marRight w:val="0"/>
      <w:marTop w:val="0"/>
      <w:marBottom w:val="0"/>
      <w:divBdr>
        <w:top w:val="none" w:sz="0" w:space="0" w:color="auto"/>
        <w:left w:val="none" w:sz="0" w:space="0" w:color="auto"/>
        <w:bottom w:val="none" w:sz="0" w:space="0" w:color="auto"/>
        <w:right w:val="none" w:sz="0" w:space="0" w:color="auto"/>
      </w:divBdr>
      <w:divsChild>
        <w:div w:id="615257502">
          <w:marLeft w:val="0"/>
          <w:marRight w:val="0"/>
          <w:marTop w:val="0"/>
          <w:marBottom w:val="0"/>
          <w:divBdr>
            <w:top w:val="single" w:sz="6" w:space="0" w:color="111111"/>
            <w:left w:val="none" w:sz="0" w:space="0" w:color="auto"/>
            <w:bottom w:val="single" w:sz="6" w:space="0" w:color="111111"/>
            <w:right w:val="none" w:sz="0" w:space="0" w:color="auto"/>
          </w:divBdr>
          <w:divsChild>
            <w:div w:id="1754542838">
              <w:marLeft w:val="0"/>
              <w:marRight w:val="0"/>
              <w:marTop w:val="0"/>
              <w:marBottom w:val="0"/>
              <w:divBdr>
                <w:top w:val="none" w:sz="0" w:space="0" w:color="auto"/>
                <w:left w:val="none" w:sz="0" w:space="0" w:color="auto"/>
                <w:bottom w:val="none" w:sz="0" w:space="0" w:color="auto"/>
                <w:right w:val="none" w:sz="0" w:space="0" w:color="auto"/>
              </w:divBdr>
              <w:divsChild>
                <w:div w:id="1219710321">
                  <w:marLeft w:val="0"/>
                  <w:marRight w:val="0"/>
                  <w:marTop w:val="0"/>
                  <w:marBottom w:val="0"/>
                  <w:divBdr>
                    <w:top w:val="none" w:sz="0" w:space="0" w:color="auto"/>
                    <w:left w:val="none" w:sz="0" w:space="0" w:color="auto"/>
                    <w:bottom w:val="none" w:sz="0" w:space="0" w:color="auto"/>
                    <w:right w:val="none" w:sz="0" w:space="0" w:color="auto"/>
                  </w:divBdr>
                </w:div>
                <w:div w:id="2140997570">
                  <w:marLeft w:val="0"/>
                  <w:marRight w:val="0"/>
                  <w:marTop w:val="0"/>
                  <w:marBottom w:val="0"/>
                  <w:divBdr>
                    <w:top w:val="none" w:sz="0" w:space="0" w:color="auto"/>
                    <w:left w:val="none" w:sz="0" w:space="0" w:color="auto"/>
                    <w:bottom w:val="none" w:sz="0" w:space="0" w:color="auto"/>
                    <w:right w:val="none" w:sz="0" w:space="0" w:color="auto"/>
                  </w:divBdr>
                </w:div>
                <w:div w:id="860240779">
                  <w:marLeft w:val="0"/>
                  <w:marRight w:val="0"/>
                  <w:marTop w:val="0"/>
                  <w:marBottom w:val="0"/>
                  <w:divBdr>
                    <w:top w:val="none" w:sz="0" w:space="0" w:color="auto"/>
                    <w:left w:val="none" w:sz="0" w:space="0" w:color="auto"/>
                    <w:bottom w:val="none" w:sz="0" w:space="0" w:color="auto"/>
                    <w:right w:val="none" w:sz="0" w:space="0" w:color="auto"/>
                  </w:divBdr>
                  <w:divsChild>
                    <w:div w:id="1559970944">
                      <w:marLeft w:val="0"/>
                      <w:marRight w:val="0"/>
                      <w:marTop w:val="0"/>
                      <w:marBottom w:val="0"/>
                      <w:divBdr>
                        <w:top w:val="none" w:sz="0" w:space="0" w:color="auto"/>
                        <w:left w:val="none" w:sz="0" w:space="0" w:color="auto"/>
                        <w:bottom w:val="none" w:sz="0" w:space="0" w:color="auto"/>
                        <w:right w:val="none" w:sz="0" w:space="0" w:color="auto"/>
                      </w:divBdr>
                    </w:div>
                    <w:div w:id="2051421158">
                      <w:marLeft w:val="0"/>
                      <w:marRight w:val="0"/>
                      <w:marTop w:val="0"/>
                      <w:marBottom w:val="0"/>
                      <w:divBdr>
                        <w:top w:val="none" w:sz="0" w:space="0" w:color="auto"/>
                        <w:left w:val="none" w:sz="0" w:space="0" w:color="auto"/>
                        <w:bottom w:val="none" w:sz="0" w:space="0" w:color="auto"/>
                        <w:right w:val="none" w:sz="0" w:space="0" w:color="auto"/>
                      </w:divBdr>
                    </w:div>
                    <w:div w:id="56243398">
                      <w:marLeft w:val="0"/>
                      <w:marRight w:val="0"/>
                      <w:marTop w:val="0"/>
                      <w:marBottom w:val="0"/>
                      <w:divBdr>
                        <w:top w:val="none" w:sz="0" w:space="0" w:color="auto"/>
                        <w:left w:val="none" w:sz="0" w:space="0" w:color="auto"/>
                        <w:bottom w:val="none" w:sz="0" w:space="0" w:color="auto"/>
                        <w:right w:val="none" w:sz="0" w:space="0" w:color="auto"/>
                      </w:divBdr>
                    </w:div>
                    <w:div w:id="777063559">
                      <w:marLeft w:val="0"/>
                      <w:marRight w:val="0"/>
                      <w:marTop w:val="0"/>
                      <w:marBottom w:val="0"/>
                      <w:divBdr>
                        <w:top w:val="none" w:sz="0" w:space="0" w:color="auto"/>
                        <w:left w:val="none" w:sz="0" w:space="0" w:color="auto"/>
                        <w:bottom w:val="none" w:sz="0" w:space="0" w:color="auto"/>
                        <w:right w:val="none" w:sz="0" w:space="0" w:color="auto"/>
                      </w:divBdr>
                    </w:div>
                  </w:divsChild>
                </w:div>
                <w:div w:id="137847547">
                  <w:marLeft w:val="0"/>
                  <w:marRight w:val="0"/>
                  <w:marTop w:val="0"/>
                  <w:marBottom w:val="0"/>
                  <w:divBdr>
                    <w:top w:val="none" w:sz="0" w:space="0" w:color="auto"/>
                    <w:left w:val="none" w:sz="0" w:space="0" w:color="auto"/>
                    <w:bottom w:val="none" w:sz="0" w:space="0" w:color="auto"/>
                    <w:right w:val="none" w:sz="0" w:space="0" w:color="auto"/>
                  </w:divBdr>
                </w:div>
                <w:div w:id="1356299535">
                  <w:marLeft w:val="0"/>
                  <w:marRight w:val="0"/>
                  <w:marTop w:val="0"/>
                  <w:marBottom w:val="0"/>
                  <w:divBdr>
                    <w:top w:val="none" w:sz="0" w:space="0" w:color="auto"/>
                    <w:left w:val="none" w:sz="0" w:space="0" w:color="auto"/>
                    <w:bottom w:val="none" w:sz="0" w:space="0" w:color="auto"/>
                    <w:right w:val="none" w:sz="0" w:space="0" w:color="auto"/>
                  </w:divBdr>
                </w:div>
                <w:div w:id="13342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jobs.govnet.qld.gov.au/jobtools/b_fileupload.proc_download?in_file_id=14933378&amp;in_servicecode=CUSTOMSEARCH&amp;in_organid=14904&amp;in_sessionid=0&amp;in_hash_key=0680D2890DB8C8B6EE62FA5959DF7170" TargetMode="External"/><Relationship Id="rId3" Type="http://schemas.microsoft.com/office/2007/relationships/stylesWithEffects" Target="stylesWithEffects.xml"/><Relationship Id="rId7" Type="http://schemas.openxmlformats.org/officeDocument/2006/relationships/hyperlink" Target="https://smartjobs.govnet.qld.gov.au/jobtools/b_fileupload.proc_download?in_file_id=14933377&amp;in_servicecode=CUSTOMSEARCH&amp;in_organid=14904&amp;in_sessionid=0&amp;in_hash_key=1715BE6D53B04D8E1FC53E124BF3B6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FBF59FCD.dotm</Template>
  <TotalTime>2</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MCMULLIN, Emilie</dc:creator>
  <cp:keywords/>
  <dc:description/>
  <cp:lastModifiedBy>MCMULLIN, Emilie</cp:lastModifiedBy>
  <cp:revision>1</cp:revision>
  <dcterms:created xsi:type="dcterms:W3CDTF">2015-11-24T23:02:00Z</dcterms:created>
  <dcterms:modified xsi:type="dcterms:W3CDTF">2015-11-24T23:04:00Z</dcterms:modified>
</cp:coreProperties>
</file>